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3F" w:rsidRDefault="00126FAF" w:rsidP="001B4B3F">
      <w:pPr>
        <w:pStyle w:val="Title"/>
      </w:pPr>
      <w:bookmarkStart w:id="0" w:name="_GoBack"/>
      <w:bookmarkEnd w:id="0"/>
      <w:r>
        <w:t>Retirement Check-List</w:t>
      </w:r>
    </w:p>
    <w:p w:rsidR="001B4B3F" w:rsidRPr="001A4BBD" w:rsidRDefault="00126FAF" w:rsidP="001A4BBD">
      <w:pPr>
        <w:pStyle w:val="Subtitle"/>
      </w:pPr>
      <w:r>
        <w:t>Getting Your financial house in order</w:t>
      </w:r>
    </w:p>
    <w:p w:rsidR="001B4B3F" w:rsidRDefault="001B4B3F" w:rsidP="001B4B3F"/>
    <w:p w:rsidR="00546549" w:rsidRDefault="00126FAF" w:rsidP="00546549">
      <w:r>
        <w:t>Preparing for retirement should be an enjoyable time.  This check-list will help minimize stress by making sure you are prepared for your upcoming retirement.</w:t>
      </w:r>
      <w:r w:rsidR="003F18BA">
        <w:t xml:space="preserve">  As you complete the tasks for your timeframe, look back over the previous period’s suggestions to see if you need to re-do or update any of the steps.</w:t>
      </w:r>
    </w:p>
    <w:p w:rsidR="00546549" w:rsidRDefault="00546549" w:rsidP="005465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058"/>
      </w:tblGrid>
      <w:tr w:rsidR="006D3FFE" w:rsidRPr="00126FAF" w:rsidTr="006D3FFE">
        <w:trPr>
          <w:trHeight w:val="252"/>
        </w:trPr>
        <w:tc>
          <w:tcPr>
            <w:tcW w:w="6408" w:type="dxa"/>
            <w:tcBorders>
              <w:top w:val="nil"/>
              <w:left w:val="nil"/>
            </w:tcBorders>
            <w:shd w:val="clear" w:color="auto" w:fill="002B49" w:themeFill="text2"/>
          </w:tcPr>
          <w:p w:rsidR="006D3FFE" w:rsidRPr="006D3FFE" w:rsidRDefault="006D3FFE" w:rsidP="003F18BA">
            <w:pPr>
              <w:pStyle w:val="TableHeading"/>
            </w:pPr>
            <w:r w:rsidRPr="006D3FFE">
              <w:t>5 years from retirement</w:t>
            </w:r>
          </w:p>
        </w:tc>
        <w:tc>
          <w:tcPr>
            <w:tcW w:w="3058" w:type="dxa"/>
            <w:tcBorders>
              <w:top w:val="nil"/>
              <w:left w:val="nil"/>
            </w:tcBorders>
            <w:shd w:val="clear" w:color="auto" w:fill="002B49" w:themeFill="text2"/>
          </w:tcPr>
          <w:p w:rsidR="006D3FFE" w:rsidRPr="006D3FFE" w:rsidRDefault="006D3FFE" w:rsidP="003F18BA">
            <w:pPr>
              <w:pStyle w:val="TableHeading"/>
            </w:pPr>
            <w:r w:rsidRPr="006D3FFE">
              <w:t xml:space="preserve">Date </w:t>
            </w:r>
            <w:r w:rsidRPr="003F18BA">
              <w:t>Completed</w:t>
            </w:r>
            <w:r w:rsidRPr="006D3FFE">
              <w:t>/Notes</w:t>
            </w:r>
          </w:p>
        </w:tc>
      </w:tr>
      <w:tr w:rsidR="00126FAF" w:rsidRPr="00126FAF" w:rsidTr="00126FAF">
        <w:trPr>
          <w:trHeight w:val="252"/>
        </w:trPr>
        <w:tc>
          <w:tcPr>
            <w:tcW w:w="6408" w:type="dxa"/>
            <w:shd w:val="clear" w:color="auto" w:fill="auto"/>
          </w:tcPr>
          <w:p w:rsidR="00126FAF" w:rsidRPr="006D3FFE" w:rsidRDefault="006D3FFE" w:rsidP="003F18BA">
            <w:pPr>
              <w:pStyle w:val="TableCell"/>
            </w:pPr>
            <w:r w:rsidRPr="006D3FFE">
              <w:t>Complete a budget</w:t>
            </w:r>
          </w:p>
        </w:tc>
        <w:tc>
          <w:tcPr>
            <w:tcW w:w="3058" w:type="dxa"/>
            <w:shd w:val="clear" w:color="auto" w:fill="auto"/>
          </w:tcPr>
          <w:p w:rsidR="00126FAF" w:rsidRPr="006D3FFE" w:rsidRDefault="00126FAF" w:rsidP="003F18BA">
            <w:pPr>
              <w:pStyle w:val="TableCell"/>
            </w:pPr>
          </w:p>
        </w:tc>
      </w:tr>
      <w:tr w:rsidR="00126FAF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126FAF" w:rsidRPr="006D3FFE" w:rsidRDefault="006D3FFE" w:rsidP="003F18BA">
            <w:pPr>
              <w:pStyle w:val="TableCell"/>
            </w:pPr>
            <w:r>
              <w:t>Obtain current statements of assets, liabilities, and social security</w:t>
            </w:r>
          </w:p>
        </w:tc>
        <w:tc>
          <w:tcPr>
            <w:tcW w:w="3058" w:type="dxa"/>
            <w:shd w:val="clear" w:color="auto" w:fill="auto"/>
          </w:tcPr>
          <w:p w:rsidR="00126FAF" w:rsidRPr="006D3FFE" w:rsidRDefault="00126FAF" w:rsidP="003F18BA">
            <w:pPr>
              <w:pStyle w:val="TableCell"/>
            </w:pPr>
          </w:p>
        </w:tc>
      </w:tr>
      <w:tr w:rsidR="001B38FA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1B38FA" w:rsidRDefault="001B38FA" w:rsidP="003F18BA">
            <w:pPr>
              <w:pStyle w:val="TableCell"/>
            </w:pPr>
            <w:r>
              <w:t>Envision retirement lifestyle (goals, part-time work, volunteer, travel, family, etc.)</w:t>
            </w:r>
          </w:p>
        </w:tc>
        <w:tc>
          <w:tcPr>
            <w:tcW w:w="3058" w:type="dxa"/>
            <w:shd w:val="clear" w:color="auto" w:fill="auto"/>
          </w:tcPr>
          <w:p w:rsidR="001B38FA" w:rsidRPr="006D3FFE" w:rsidRDefault="001B38FA" w:rsidP="003F18BA">
            <w:pPr>
              <w:pStyle w:val="TableCell"/>
            </w:pPr>
          </w:p>
        </w:tc>
      </w:tr>
      <w:tr w:rsidR="006D3FFE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6D3FFE" w:rsidRPr="006D3FFE" w:rsidRDefault="006D3FFE" w:rsidP="003F18BA">
            <w:pPr>
              <w:pStyle w:val="TableCell"/>
            </w:pPr>
            <w:r>
              <w:t>Meet with financial advisor to create/update financial plan</w:t>
            </w:r>
          </w:p>
        </w:tc>
        <w:tc>
          <w:tcPr>
            <w:tcW w:w="3058" w:type="dxa"/>
            <w:shd w:val="clear" w:color="auto" w:fill="auto"/>
          </w:tcPr>
          <w:p w:rsidR="006D3FFE" w:rsidRPr="006D3FFE" w:rsidRDefault="006D3FFE" w:rsidP="003F18BA">
            <w:pPr>
              <w:pStyle w:val="TableCell"/>
            </w:pPr>
          </w:p>
        </w:tc>
      </w:tr>
      <w:tr w:rsidR="00126FAF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126FAF" w:rsidRPr="006D3FFE" w:rsidRDefault="006D3FFE" w:rsidP="003F18BA">
            <w:pPr>
              <w:pStyle w:val="TableCell"/>
            </w:pPr>
            <w:r>
              <w:t>Review saving contributions and investment allocation</w:t>
            </w:r>
          </w:p>
        </w:tc>
        <w:tc>
          <w:tcPr>
            <w:tcW w:w="3058" w:type="dxa"/>
            <w:shd w:val="clear" w:color="auto" w:fill="auto"/>
          </w:tcPr>
          <w:p w:rsidR="00126FAF" w:rsidRPr="006D3FFE" w:rsidRDefault="00126FAF" w:rsidP="003F18BA">
            <w:pPr>
              <w:pStyle w:val="TableCell"/>
            </w:pPr>
          </w:p>
        </w:tc>
      </w:tr>
      <w:tr w:rsidR="006D3FFE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6D3FFE" w:rsidRDefault="006D3FFE" w:rsidP="003F18BA">
            <w:pPr>
              <w:pStyle w:val="TableCell"/>
            </w:pPr>
            <w:r>
              <w:t>Review asset ownership and beneficiaries</w:t>
            </w:r>
          </w:p>
        </w:tc>
        <w:tc>
          <w:tcPr>
            <w:tcW w:w="3058" w:type="dxa"/>
            <w:shd w:val="clear" w:color="auto" w:fill="auto"/>
          </w:tcPr>
          <w:p w:rsidR="006D3FFE" w:rsidRPr="006D3FFE" w:rsidRDefault="006D3FFE" w:rsidP="003F18BA">
            <w:pPr>
              <w:pStyle w:val="TableCell"/>
            </w:pPr>
          </w:p>
        </w:tc>
      </w:tr>
      <w:tr w:rsidR="006D3FFE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6D3FFE" w:rsidRDefault="006D3FFE" w:rsidP="003F18BA">
            <w:pPr>
              <w:pStyle w:val="TableCell"/>
            </w:pPr>
            <w:r>
              <w:t>Create/update insurance plan</w:t>
            </w:r>
          </w:p>
        </w:tc>
        <w:tc>
          <w:tcPr>
            <w:tcW w:w="3058" w:type="dxa"/>
            <w:shd w:val="clear" w:color="auto" w:fill="auto"/>
          </w:tcPr>
          <w:p w:rsidR="006D3FFE" w:rsidRPr="006D3FFE" w:rsidRDefault="006D3FFE" w:rsidP="003F18BA">
            <w:pPr>
              <w:pStyle w:val="TableCell"/>
            </w:pPr>
          </w:p>
        </w:tc>
      </w:tr>
      <w:tr w:rsidR="006D3FFE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6D3FFE" w:rsidRDefault="006D3FFE" w:rsidP="003F18BA">
            <w:pPr>
              <w:pStyle w:val="TableCell"/>
            </w:pPr>
            <w:r>
              <w:t>Create/update estate plan</w:t>
            </w:r>
          </w:p>
        </w:tc>
        <w:tc>
          <w:tcPr>
            <w:tcW w:w="3058" w:type="dxa"/>
            <w:shd w:val="clear" w:color="auto" w:fill="auto"/>
          </w:tcPr>
          <w:p w:rsidR="006D3FFE" w:rsidRPr="006D3FFE" w:rsidRDefault="006D3FFE" w:rsidP="003F18BA">
            <w:pPr>
              <w:pStyle w:val="TableCell"/>
            </w:pPr>
          </w:p>
        </w:tc>
      </w:tr>
      <w:tr w:rsidR="006D3FFE" w:rsidRPr="00AD6C99" w:rsidTr="006D3FFE">
        <w:trPr>
          <w:trHeight w:val="252"/>
        </w:trPr>
        <w:tc>
          <w:tcPr>
            <w:tcW w:w="6408" w:type="dxa"/>
            <w:tcBorders>
              <w:top w:val="nil"/>
              <w:left w:val="nil"/>
            </w:tcBorders>
            <w:shd w:val="clear" w:color="auto" w:fill="002B49"/>
          </w:tcPr>
          <w:p w:rsidR="006D3FFE" w:rsidRPr="006D3FFE" w:rsidRDefault="006D3FFE" w:rsidP="003F18BA">
            <w:pPr>
              <w:pStyle w:val="TableHeading"/>
            </w:pPr>
            <w:r w:rsidRPr="006D3FFE">
              <w:t>2 years from retirement</w:t>
            </w:r>
          </w:p>
        </w:tc>
        <w:tc>
          <w:tcPr>
            <w:tcW w:w="3058" w:type="dxa"/>
            <w:tcBorders>
              <w:top w:val="nil"/>
              <w:left w:val="nil"/>
            </w:tcBorders>
            <w:shd w:val="clear" w:color="auto" w:fill="002B49"/>
          </w:tcPr>
          <w:p w:rsidR="006D3FFE" w:rsidRPr="006D3FFE" w:rsidRDefault="006D3FFE" w:rsidP="003F18BA">
            <w:pPr>
              <w:pStyle w:val="TableHeading"/>
            </w:pPr>
            <w:r w:rsidRPr="006D3FFE">
              <w:t>Date Completed/Notes</w:t>
            </w:r>
          </w:p>
        </w:tc>
      </w:tr>
      <w:tr w:rsidR="00126FAF" w:rsidRPr="00126FAF" w:rsidTr="00855A48">
        <w:trPr>
          <w:trHeight w:val="252"/>
        </w:trPr>
        <w:tc>
          <w:tcPr>
            <w:tcW w:w="6408" w:type="dxa"/>
            <w:shd w:val="clear" w:color="auto" w:fill="auto"/>
          </w:tcPr>
          <w:p w:rsidR="00126FAF" w:rsidRPr="006D3FFE" w:rsidRDefault="001B38FA" w:rsidP="003F18BA">
            <w:pPr>
              <w:pStyle w:val="TableCell"/>
            </w:pPr>
            <w:r>
              <w:t>Complete a current budget and retirement budget</w:t>
            </w:r>
          </w:p>
        </w:tc>
        <w:tc>
          <w:tcPr>
            <w:tcW w:w="3058" w:type="dxa"/>
            <w:shd w:val="clear" w:color="auto" w:fill="auto"/>
          </w:tcPr>
          <w:p w:rsidR="00126FAF" w:rsidRPr="006D3FFE" w:rsidRDefault="00126FAF" w:rsidP="003F18BA">
            <w:pPr>
              <w:pStyle w:val="TableCell"/>
            </w:pPr>
          </w:p>
        </w:tc>
      </w:tr>
      <w:tr w:rsidR="00126FAF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126FAF" w:rsidRPr="006D3FFE" w:rsidRDefault="006068D4" w:rsidP="003F18BA">
            <w:pPr>
              <w:pStyle w:val="TableCell"/>
            </w:pPr>
            <w:r>
              <w:t>Meet with financial advisor to update financial plan (focus on retirement income sources)</w:t>
            </w:r>
          </w:p>
        </w:tc>
        <w:tc>
          <w:tcPr>
            <w:tcW w:w="3058" w:type="dxa"/>
            <w:shd w:val="clear" w:color="auto" w:fill="auto"/>
          </w:tcPr>
          <w:p w:rsidR="00126FAF" w:rsidRPr="006D3FFE" w:rsidRDefault="00126FAF" w:rsidP="003F18BA">
            <w:pPr>
              <w:pStyle w:val="TableCell"/>
            </w:pPr>
          </w:p>
        </w:tc>
      </w:tr>
      <w:tr w:rsidR="006D3FFE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6D3FFE" w:rsidRPr="006D3FFE" w:rsidRDefault="003F18BA" w:rsidP="003F18BA">
            <w:pPr>
              <w:pStyle w:val="TableCell"/>
            </w:pPr>
            <w:r>
              <w:t>Determine social security strategy</w:t>
            </w:r>
          </w:p>
        </w:tc>
        <w:tc>
          <w:tcPr>
            <w:tcW w:w="3058" w:type="dxa"/>
            <w:shd w:val="clear" w:color="auto" w:fill="auto"/>
          </w:tcPr>
          <w:p w:rsidR="006D3FFE" w:rsidRPr="006D3FFE" w:rsidRDefault="006D3FFE" w:rsidP="003F18BA">
            <w:pPr>
              <w:pStyle w:val="TableCell"/>
            </w:pPr>
          </w:p>
        </w:tc>
      </w:tr>
      <w:tr w:rsidR="003F18BA" w:rsidRPr="00126FAF" w:rsidTr="00B055C3">
        <w:trPr>
          <w:trHeight w:val="264"/>
        </w:trPr>
        <w:tc>
          <w:tcPr>
            <w:tcW w:w="6408" w:type="dxa"/>
            <w:tcBorders>
              <w:top w:val="nil"/>
              <w:left w:val="nil"/>
            </w:tcBorders>
            <w:shd w:val="clear" w:color="auto" w:fill="002B49"/>
          </w:tcPr>
          <w:p w:rsidR="003F18BA" w:rsidRPr="006D3FFE" w:rsidRDefault="003F18BA" w:rsidP="003F18BA">
            <w:pPr>
              <w:pStyle w:val="TableHeading"/>
            </w:pPr>
            <w:r w:rsidRPr="006D3FFE">
              <w:t>1 years from retirement</w:t>
            </w:r>
          </w:p>
        </w:tc>
        <w:tc>
          <w:tcPr>
            <w:tcW w:w="3058" w:type="dxa"/>
            <w:tcBorders>
              <w:top w:val="nil"/>
              <w:left w:val="nil"/>
            </w:tcBorders>
            <w:shd w:val="clear" w:color="auto" w:fill="002B49"/>
          </w:tcPr>
          <w:p w:rsidR="003F18BA" w:rsidRPr="006D3FFE" w:rsidRDefault="003F18BA" w:rsidP="003F18BA">
            <w:pPr>
              <w:pStyle w:val="TableHeading"/>
            </w:pPr>
            <w:r w:rsidRPr="006D3FFE">
              <w:t>Date Completed/Notes</w:t>
            </w:r>
          </w:p>
        </w:tc>
      </w:tr>
      <w:tr w:rsidR="003F18BA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Test drive retirement budget for 3 months and save the difference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126FAF" w:rsidTr="00126FAF">
        <w:trPr>
          <w:trHeight w:val="264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Meet with HR to discuss retirement details and benefit options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AD6C99" w:rsidTr="00B055C3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Meet with financial advisor to update financial plan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126FAF" w:rsidTr="00855A48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 xml:space="preserve">Consider consolidating retirement funds 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126FAF" w:rsidTr="00855A48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Update/review: will, estate plan, power of attorney, health care directive, beneficiaries, ownership, and gifting plan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126FAF" w:rsidTr="00855A48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Complete health/dental/vision application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126FAF" w:rsidTr="00B055C3">
        <w:trPr>
          <w:trHeight w:val="252"/>
        </w:trPr>
        <w:tc>
          <w:tcPr>
            <w:tcW w:w="6408" w:type="dxa"/>
            <w:tcBorders>
              <w:top w:val="nil"/>
              <w:left w:val="nil"/>
            </w:tcBorders>
            <w:shd w:val="clear" w:color="auto" w:fill="002B49"/>
          </w:tcPr>
          <w:p w:rsidR="003F18BA" w:rsidRPr="006D3FFE" w:rsidRDefault="003F18BA" w:rsidP="003F18BA">
            <w:pPr>
              <w:pStyle w:val="TableHeading"/>
            </w:pPr>
            <w:r w:rsidRPr="006D3FFE">
              <w:t>During retirement</w:t>
            </w:r>
          </w:p>
        </w:tc>
        <w:tc>
          <w:tcPr>
            <w:tcW w:w="3058" w:type="dxa"/>
            <w:tcBorders>
              <w:top w:val="nil"/>
              <w:left w:val="nil"/>
            </w:tcBorders>
            <w:shd w:val="clear" w:color="auto" w:fill="002B49"/>
          </w:tcPr>
          <w:p w:rsidR="003F18BA" w:rsidRPr="006D3FFE" w:rsidRDefault="003F18BA" w:rsidP="003F18BA">
            <w:pPr>
              <w:pStyle w:val="TableHeading"/>
            </w:pPr>
            <w:r w:rsidRPr="006D3FFE">
              <w:t>Date Completed/Notes</w:t>
            </w:r>
          </w:p>
        </w:tc>
      </w:tr>
      <w:tr w:rsidR="003F18BA" w:rsidRPr="00126FAF" w:rsidTr="00855A48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Complete budget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126FAF" w:rsidTr="00855A48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Meet with financial advisor to update financial plan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AD6C99" w:rsidTr="00B055C3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Review sustainability of current spending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  <w:tr w:rsidR="003F18BA" w:rsidRPr="00126FAF" w:rsidTr="00855A48">
        <w:trPr>
          <w:trHeight w:val="252"/>
        </w:trPr>
        <w:tc>
          <w:tcPr>
            <w:tcW w:w="640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  <w:r>
              <w:t>Review estate plan</w:t>
            </w:r>
            <w:r w:rsidR="00524E51">
              <w:t xml:space="preserve"> and beneficiaries</w:t>
            </w:r>
          </w:p>
        </w:tc>
        <w:tc>
          <w:tcPr>
            <w:tcW w:w="3058" w:type="dxa"/>
            <w:shd w:val="clear" w:color="auto" w:fill="auto"/>
          </w:tcPr>
          <w:p w:rsidR="003F18BA" w:rsidRPr="006D3FFE" w:rsidRDefault="003F18BA" w:rsidP="003F18BA">
            <w:pPr>
              <w:pStyle w:val="TableCell"/>
            </w:pPr>
          </w:p>
        </w:tc>
      </w:tr>
    </w:tbl>
    <w:p w:rsidR="00126FAF" w:rsidRDefault="006D3FFE" w:rsidP="00546549">
      <w:r>
        <w:tab/>
      </w:r>
    </w:p>
    <w:p w:rsidR="007A300C" w:rsidRDefault="00EC217D" w:rsidP="00574A87">
      <w:pPr>
        <w:rPr>
          <w:rFonts w:ascii="Calibri" w:eastAsia="Times New Roman" w:hAnsi="Calibri"/>
          <w:color w:val="48A9C5"/>
          <w:spacing w:val="15"/>
          <w:kern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45085</wp:posOffset>
            </wp:positionV>
            <wp:extent cx="6057900" cy="175577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00C" w:rsidRPr="00126FAF" w:rsidRDefault="007A300C" w:rsidP="00574A87">
      <w:pPr>
        <w:rPr>
          <w:rFonts w:ascii="Calibri" w:eastAsia="Times New Roman" w:hAnsi="Calibri"/>
          <w:color w:val="48A9C5"/>
          <w:spacing w:val="15"/>
          <w:kern w:val="28"/>
          <w:sz w:val="24"/>
          <w:szCs w:val="24"/>
        </w:rPr>
      </w:pPr>
    </w:p>
    <w:p w:rsidR="007A300C" w:rsidRPr="00126FAF" w:rsidRDefault="007A300C">
      <w:pPr>
        <w:rPr>
          <w:rFonts w:ascii="Calibri" w:eastAsia="Times New Roman" w:hAnsi="Calibri"/>
          <w:color w:val="48A9C5"/>
          <w:spacing w:val="15"/>
          <w:kern w:val="28"/>
          <w:sz w:val="24"/>
          <w:szCs w:val="24"/>
        </w:rPr>
      </w:pPr>
    </w:p>
    <w:sectPr w:rsidR="007A300C" w:rsidRPr="00126FAF" w:rsidSect="009D0891">
      <w:footerReference w:type="default" r:id="rId8"/>
      <w:headerReference w:type="first" r:id="rId9"/>
      <w:footerReference w:type="first" r:id="rId10"/>
      <w:pgSz w:w="12240" w:h="15840"/>
      <w:pgMar w:top="144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AF" w:rsidRDefault="00126FAF" w:rsidP="00393111">
      <w:r>
        <w:separator/>
      </w:r>
    </w:p>
  </w:endnote>
  <w:endnote w:type="continuationSeparator" w:id="0">
    <w:p w:rsidR="00126FAF" w:rsidRDefault="00126FAF" w:rsidP="0039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C2" w:rsidRDefault="001528C2" w:rsidP="00AD6C99">
    <w:pPr>
      <w:pStyle w:val="FooterPageNumber"/>
    </w:pPr>
  </w:p>
  <w:p w:rsidR="001528C2" w:rsidRPr="001A4BBD" w:rsidRDefault="001A4BBD" w:rsidP="00AD6C99">
    <w:pPr>
      <w:pStyle w:val="FooterPageNumber"/>
    </w:pPr>
    <w:r w:rsidRPr="001A4BBD">
      <w:t>2</w:t>
    </w:r>
  </w:p>
  <w:p w:rsidR="001528C2" w:rsidRDefault="00152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0C" w:rsidRDefault="007A300C" w:rsidP="007A300C">
    <w:pPr>
      <w:pStyle w:val="Disclosure"/>
    </w:pPr>
    <w:r>
      <w:t xml:space="preserve">Alerus Wealth Management provides products and services through Alerus Financial, N.A. and its affiliate subsidiary companies Alerus Investment Advisors Corporation, a federally registered investment adviser, and Alerus Securities Corporation, a broker dealer, member FINRA/SIPC.  Investment advisory services provided through Alerus Investment Advisors.  Trust services offered through Alerus Financial, N.A. Registered representatives may offer securities through Alerus Securities Corporation. </w:t>
    </w:r>
    <w:r w:rsidRPr="007A300C">
      <w:rPr>
        <w:b/>
      </w:rPr>
      <w:t>Trust, investment, and insurance products 1) Not FDIC Insured 2) Not Guaranteed by Bank 3) May Lose Value.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AF" w:rsidRDefault="00126FAF" w:rsidP="00393111">
      <w:r>
        <w:separator/>
      </w:r>
    </w:p>
  </w:footnote>
  <w:footnote w:type="continuationSeparator" w:id="0">
    <w:p w:rsidR="00126FAF" w:rsidRDefault="00126FAF" w:rsidP="0039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3C" w:rsidRDefault="00EC217D" w:rsidP="0039311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3081655</wp:posOffset>
          </wp:positionH>
          <wp:positionV relativeFrom="page">
            <wp:posOffset>109855</wp:posOffset>
          </wp:positionV>
          <wp:extent cx="1609090" cy="804545"/>
          <wp:effectExtent l="0" t="0" r="0" b="0"/>
          <wp:wrapThrough wrapText="bothSides">
            <wp:wrapPolygon edited="0">
              <wp:start x="0" y="0"/>
              <wp:lineTo x="0" y="20969"/>
              <wp:lineTo x="21225" y="20969"/>
              <wp:lineTo x="21225" y="0"/>
              <wp:lineTo x="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C275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105F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C6F7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26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D639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68A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24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4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A8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926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92695"/>
    <w:multiLevelType w:val="hybridMultilevel"/>
    <w:tmpl w:val="35D227BE"/>
    <w:lvl w:ilvl="0" w:tplc="F42026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8C77DE"/>
    <w:multiLevelType w:val="hybridMultilevel"/>
    <w:tmpl w:val="3CFAAE38"/>
    <w:lvl w:ilvl="0" w:tplc="83B899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8A9C5"/>
        <w:sz w:val="24"/>
      </w:rPr>
    </w:lvl>
    <w:lvl w:ilvl="1" w:tplc="0D3AD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0C2CA">
      <w:start w:val="1"/>
      <w:numFmt w:val="bullet"/>
      <w:pStyle w:val="Bullet5"/>
      <w:lvlText w:val=""/>
      <w:lvlJc w:val="left"/>
      <w:pPr>
        <w:ind w:left="2160" w:hanging="360"/>
      </w:pPr>
      <w:rPr>
        <w:rFonts w:ascii="Symbol" w:hAnsi="Symbol" w:hint="default"/>
        <w:color w:val="48A9C5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E4549"/>
    <w:multiLevelType w:val="hybridMultilevel"/>
    <w:tmpl w:val="2E60837E"/>
    <w:lvl w:ilvl="0" w:tplc="14A0A8A6">
      <w:start w:val="1"/>
      <w:numFmt w:val="bullet"/>
      <w:pStyle w:val="Bullet4"/>
      <w:lvlText w:val="§"/>
      <w:lvlJc w:val="left"/>
      <w:pPr>
        <w:ind w:left="1440" w:hanging="360"/>
      </w:pPr>
      <w:rPr>
        <w:rFonts w:ascii="Wingdings" w:hAnsi="Wingdings" w:hint="default"/>
        <w:color w:val="48A9C5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FD0D00"/>
    <w:multiLevelType w:val="hybridMultilevel"/>
    <w:tmpl w:val="92ECFAC4"/>
    <w:lvl w:ilvl="0" w:tplc="D42894AE">
      <w:start w:val="1"/>
      <w:numFmt w:val="bullet"/>
      <w:pStyle w:val="Bullet6"/>
      <w:lvlText w:val="–"/>
      <w:lvlJc w:val="left"/>
      <w:pPr>
        <w:ind w:left="2160" w:hanging="360"/>
      </w:pPr>
      <w:rPr>
        <w:rFonts w:ascii="Goudy Old Style" w:hAnsi="Goudy Old Style" w:hint="default"/>
        <w:color w:val="48A9C5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9179CF"/>
    <w:multiLevelType w:val="hybridMultilevel"/>
    <w:tmpl w:val="AA04F3C2"/>
    <w:lvl w:ilvl="0" w:tplc="1B7606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B49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93F34"/>
    <w:multiLevelType w:val="hybridMultilevel"/>
    <w:tmpl w:val="22FA11E4"/>
    <w:lvl w:ilvl="0" w:tplc="D4A8B1E0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49550676"/>
    <w:multiLevelType w:val="hybridMultilevel"/>
    <w:tmpl w:val="20CCB28A"/>
    <w:lvl w:ilvl="0" w:tplc="0C22BA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B49"/>
        <w:sz w:val="28"/>
      </w:rPr>
    </w:lvl>
    <w:lvl w:ilvl="1" w:tplc="D96EFE1A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  <w:color w:val="002B49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82686C"/>
    <w:multiLevelType w:val="hybridMultilevel"/>
    <w:tmpl w:val="3D1A5B06"/>
    <w:lvl w:ilvl="0" w:tplc="8408C0F2">
      <w:start w:val="1"/>
      <w:numFmt w:val="bullet"/>
      <w:pStyle w:val="Bullet3"/>
      <w:lvlText w:val="–"/>
      <w:lvlJc w:val="left"/>
      <w:pPr>
        <w:ind w:left="1080" w:hanging="360"/>
      </w:pPr>
      <w:rPr>
        <w:rFonts w:ascii="Goudy Old Style" w:hAnsi="Goudy Old Style" w:hint="default"/>
        <w:color w:val="002B4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BA1976"/>
    <w:multiLevelType w:val="hybridMultilevel"/>
    <w:tmpl w:val="DFA2ECC8"/>
    <w:lvl w:ilvl="0" w:tplc="AE428DD6">
      <w:start w:val="1"/>
      <w:numFmt w:val="bullet"/>
      <w:pStyle w:val="ListBullet"/>
      <w:lvlText w:val=""/>
      <w:lvlJc w:val="left"/>
      <w:pPr>
        <w:ind w:left="1260" w:hanging="360"/>
      </w:pPr>
      <w:rPr>
        <w:rFonts w:ascii="Wingdings" w:hAnsi="Wingdings" w:hint="default"/>
        <w:color w:val="0B3D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702D5"/>
    <w:multiLevelType w:val="hybridMultilevel"/>
    <w:tmpl w:val="58B443BA"/>
    <w:lvl w:ilvl="0" w:tplc="A3AEF3A2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olor w:val="002B49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13"/>
  </w:num>
  <w:num w:numId="19">
    <w:abstractNumId w:val="19"/>
  </w:num>
  <w:num w:numId="20">
    <w:abstractNumId w:val="15"/>
  </w:num>
  <w:num w:numId="21">
    <w:abstractNumId w:val="16"/>
  </w:num>
  <w:num w:numId="22">
    <w:abstractNumId w:val="17"/>
  </w:num>
  <w:num w:numId="23">
    <w:abstractNumId w:val="12"/>
  </w:num>
  <w:num w:numId="24">
    <w:abstractNumId w:val="11"/>
  </w:num>
  <w:num w:numId="25">
    <w:abstractNumId w:val="13"/>
  </w:num>
  <w:num w:numId="26">
    <w:abstractNumId w:val="19"/>
  </w:num>
  <w:num w:numId="27">
    <w:abstractNumId w:val="10"/>
  </w:num>
  <w:num w:numId="28">
    <w:abstractNumId w:val="18"/>
  </w:num>
  <w:num w:numId="29">
    <w:abstractNumId w:val="16"/>
  </w:num>
  <w:num w:numId="30">
    <w:abstractNumId w:val="17"/>
  </w:num>
  <w:num w:numId="31">
    <w:abstractNumId w:val="12"/>
  </w:num>
  <w:num w:numId="32">
    <w:abstractNumId w:val="11"/>
  </w:num>
  <w:num w:numId="33">
    <w:abstractNumId w:val="13"/>
  </w:num>
  <w:num w:numId="34">
    <w:abstractNumId w:val="1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AF"/>
    <w:rsid w:val="00014BFD"/>
    <w:rsid w:val="000C01D7"/>
    <w:rsid w:val="00126FAF"/>
    <w:rsid w:val="001528C2"/>
    <w:rsid w:val="00160C5B"/>
    <w:rsid w:val="001640E2"/>
    <w:rsid w:val="00173BA4"/>
    <w:rsid w:val="001A4BBD"/>
    <w:rsid w:val="001B38FA"/>
    <w:rsid w:val="001B4B3F"/>
    <w:rsid w:val="001E3910"/>
    <w:rsid w:val="001F4268"/>
    <w:rsid w:val="00297F18"/>
    <w:rsid w:val="002F021A"/>
    <w:rsid w:val="00393111"/>
    <w:rsid w:val="003F18BA"/>
    <w:rsid w:val="00403123"/>
    <w:rsid w:val="00422028"/>
    <w:rsid w:val="00491AAC"/>
    <w:rsid w:val="00524E51"/>
    <w:rsid w:val="00546549"/>
    <w:rsid w:val="00574A87"/>
    <w:rsid w:val="006068D4"/>
    <w:rsid w:val="0062236B"/>
    <w:rsid w:val="006D3FFE"/>
    <w:rsid w:val="00746853"/>
    <w:rsid w:val="007743FB"/>
    <w:rsid w:val="00792C73"/>
    <w:rsid w:val="007A300C"/>
    <w:rsid w:val="007A57F4"/>
    <w:rsid w:val="007D7787"/>
    <w:rsid w:val="00855971"/>
    <w:rsid w:val="00882C32"/>
    <w:rsid w:val="008D3A3C"/>
    <w:rsid w:val="009077F4"/>
    <w:rsid w:val="009D0891"/>
    <w:rsid w:val="00A20650"/>
    <w:rsid w:val="00A4061F"/>
    <w:rsid w:val="00A9165F"/>
    <w:rsid w:val="00AC17F6"/>
    <w:rsid w:val="00AD6C99"/>
    <w:rsid w:val="00B21B3F"/>
    <w:rsid w:val="00B83546"/>
    <w:rsid w:val="00BB0E74"/>
    <w:rsid w:val="00CC7ABE"/>
    <w:rsid w:val="00D00162"/>
    <w:rsid w:val="00E10F1A"/>
    <w:rsid w:val="00E80B13"/>
    <w:rsid w:val="00EC217D"/>
    <w:rsid w:val="00F16FD3"/>
    <w:rsid w:val="00F445C3"/>
    <w:rsid w:val="00F66EA2"/>
    <w:rsid w:val="00F802DD"/>
    <w:rsid w:val="00F906A2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966CFE-B6CC-42B7-A15A-4DBFB18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1A"/>
    <w:rPr>
      <w:kern w:val="3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0F1A"/>
    <w:pPr>
      <w:keepNext/>
      <w:keepLines/>
      <w:outlineLvl w:val="0"/>
    </w:pPr>
    <w:rPr>
      <w:rFonts w:eastAsia="Times New Roman"/>
      <w:b/>
      <w:bCs/>
      <w:caps/>
      <w:color w:val="002B49"/>
      <w:kern w:val="40"/>
      <w:sz w:val="32"/>
      <w:szCs w:val="32"/>
    </w:rPr>
  </w:style>
  <w:style w:type="paragraph" w:styleId="Heading2">
    <w:name w:val="heading 2"/>
    <w:basedOn w:val="Subtitle"/>
    <w:next w:val="Normal"/>
    <w:link w:val="Heading2Char"/>
    <w:autoRedefine/>
    <w:uiPriority w:val="9"/>
    <w:unhideWhenUsed/>
    <w:qFormat/>
    <w:rsid w:val="00E10F1A"/>
    <w:pPr>
      <w:jc w:val="left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10F1A"/>
    <w:pPr>
      <w:outlineLvl w:val="2"/>
    </w:pPr>
    <w:rPr>
      <w:color w:val="002B49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10F1A"/>
    <w:pPr>
      <w:keepNext/>
      <w:keepLines/>
      <w:outlineLvl w:val="3"/>
    </w:pPr>
    <w:rPr>
      <w:rFonts w:ascii="Calibri" w:eastAsia="Times New Roman" w:hAnsi="Calibri"/>
      <w:b/>
      <w:bCs/>
      <w:iCs/>
      <w:color w:val="48A9C5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10F1A"/>
    <w:pPr>
      <w:keepNext/>
      <w:keepLines/>
      <w:outlineLvl w:val="4"/>
    </w:pPr>
    <w:rPr>
      <w:rFonts w:ascii="Calibri" w:eastAsia="Times New Roman" w:hAnsi="Calibri"/>
      <w:b/>
      <w:color w:val="002B4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autoRedefine/>
    <w:qFormat/>
    <w:rsid w:val="00E10F1A"/>
    <w:rPr>
      <w:rFonts w:ascii="Calibri" w:hAnsi="Calibri"/>
      <w:sz w:val="18"/>
      <w:szCs w:val="18"/>
    </w:rPr>
  </w:style>
  <w:style w:type="paragraph" w:customStyle="1" w:styleId="Disclosure">
    <w:name w:val="Disclosure"/>
    <w:basedOn w:val="Normal"/>
    <w:link w:val="DisclosureChar"/>
    <w:qFormat/>
    <w:rsid w:val="00E10F1A"/>
    <w:rPr>
      <w:rFonts w:ascii="Arial Narrow" w:hAnsi="Arial Narrow" w:cs="Arial"/>
      <w:sz w:val="16"/>
      <w:szCs w:val="16"/>
    </w:rPr>
  </w:style>
  <w:style w:type="character" w:customStyle="1" w:styleId="DisclosureChar">
    <w:name w:val="Disclosure Char"/>
    <w:link w:val="Disclosure"/>
    <w:rsid w:val="00E10F1A"/>
    <w:rPr>
      <w:rFonts w:ascii="Arial Narrow" w:hAnsi="Arial Narrow" w:cs="Arial"/>
      <w:sz w:val="16"/>
      <w:szCs w:val="16"/>
    </w:rPr>
  </w:style>
  <w:style w:type="paragraph" w:customStyle="1" w:styleId="FooterPageNumber">
    <w:name w:val="Footer Page Number"/>
    <w:basedOn w:val="Heading4"/>
    <w:link w:val="FooterPageNumberChar"/>
    <w:qFormat/>
    <w:rsid w:val="00E10F1A"/>
    <w:pPr>
      <w:jc w:val="right"/>
    </w:pPr>
    <w:rPr>
      <w:rFonts w:eastAsiaTheme="majorEastAsia" w:cstheme="majorBidi"/>
      <w:b w:val="0"/>
      <w:i/>
      <w:caps/>
      <w:color w:val="48A9C5" w:themeColor="accent2"/>
    </w:rPr>
  </w:style>
  <w:style w:type="character" w:customStyle="1" w:styleId="FooterPageNumberChar">
    <w:name w:val="Footer Page Number Char"/>
    <w:link w:val="FooterPageNumber"/>
    <w:rsid w:val="00E10F1A"/>
    <w:rPr>
      <w:rFonts w:ascii="Calibri" w:eastAsia="Times New Roman" w:hAnsi="Calibri" w:cs="Times New Roman"/>
      <w:b w:val="0"/>
      <w:bCs/>
      <w:i/>
      <w:iCs/>
      <w:caps/>
      <w:color w:val="48A9C5"/>
      <w:sz w:val="24"/>
      <w:szCs w:val="24"/>
    </w:rPr>
  </w:style>
  <w:style w:type="character" w:customStyle="1" w:styleId="Heading4Char">
    <w:name w:val="Heading 4 Char"/>
    <w:link w:val="Heading4"/>
    <w:uiPriority w:val="9"/>
    <w:rsid w:val="00E10F1A"/>
    <w:rPr>
      <w:rFonts w:ascii="Calibri" w:eastAsia="Times New Roman" w:hAnsi="Calibri" w:cs="Times New Roman"/>
      <w:b/>
      <w:bCs/>
      <w:iCs/>
      <w:color w:val="48A9C5"/>
      <w:sz w:val="24"/>
      <w:szCs w:val="24"/>
    </w:rPr>
  </w:style>
  <w:style w:type="paragraph" w:customStyle="1" w:styleId="CellHeader">
    <w:name w:val="Cell Header"/>
    <w:basedOn w:val="Heading4"/>
    <w:link w:val="CellHeaderChar"/>
    <w:rsid w:val="001A4BBD"/>
    <w:pPr>
      <w:jc w:val="center"/>
      <w:outlineLvl w:val="9"/>
    </w:pPr>
    <w:rPr>
      <w:b w:val="0"/>
      <w:color w:val="FFFFFF"/>
      <w:sz w:val="18"/>
      <w:szCs w:val="18"/>
    </w:rPr>
  </w:style>
  <w:style w:type="character" w:customStyle="1" w:styleId="CellHeaderChar">
    <w:name w:val="Cell Header Char"/>
    <w:link w:val="CellHeader"/>
    <w:rsid w:val="001A4BBD"/>
    <w:rPr>
      <w:rFonts w:ascii="Calibri" w:eastAsia="Times New Roman" w:hAnsi="Calibri" w:cs="Times New Roman"/>
      <w:b w:val="0"/>
      <w:bCs/>
      <w:iCs/>
      <w:color w:val="FFFFFF"/>
      <w:sz w:val="18"/>
      <w:szCs w:val="18"/>
    </w:rPr>
  </w:style>
  <w:style w:type="character" w:customStyle="1" w:styleId="Heading1Char">
    <w:name w:val="Heading 1 Char"/>
    <w:link w:val="Heading1"/>
    <w:uiPriority w:val="9"/>
    <w:rsid w:val="00E10F1A"/>
    <w:rPr>
      <w:rFonts w:ascii="Cambria" w:eastAsia="Times New Roman" w:hAnsi="Cambria" w:cs="Times New Roman"/>
      <w:b/>
      <w:bCs/>
      <w:caps/>
      <w:color w:val="002B49"/>
      <w:kern w:val="40"/>
      <w:sz w:val="32"/>
      <w:szCs w:val="32"/>
    </w:rPr>
  </w:style>
  <w:style w:type="character" w:customStyle="1" w:styleId="Heading2Char">
    <w:name w:val="Heading 2 Char"/>
    <w:link w:val="Heading2"/>
    <w:uiPriority w:val="9"/>
    <w:rsid w:val="00E10F1A"/>
    <w:rPr>
      <w:rFonts w:ascii="Calibri" w:eastAsia="Times New Roman" w:hAnsi="Calibri" w:cs="Times New Roman"/>
      <w:b/>
      <w:iCs/>
      <w:caps/>
      <w:color w:val="48A9C5"/>
      <w:spacing w:val="15"/>
      <w:kern w:val="28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10F1A"/>
    <w:pPr>
      <w:numPr>
        <w:ilvl w:val="1"/>
      </w:numPr>
      <w:jc w:val="center"/>
    </w:pPr>
    <w:rPr>
      <w:rFonts w:ascii="Calibri" w:eastAsia="Times New Roman" w:hAnsi="Calibri"/>
      <w:b/>
      <w:iCs/>
      <w:caps/>
      <w:color w:val="48A9C5"/>
      <w:spacing w:val="15"/>
      <w:kern w:val="28"/>
      <w:sz w:val="24"/>
      <w:szCs w:val="24"/>
    </w:rPr>
  </w:style>
  <w:style w:type="character" w:customStyle="1" w:styleId="SubtitleChar">
    <w:name w:val="Subtitle Char"/>
    <w:link w:val="Subtitle"/>
    <w:uiPriority w:val="11"/>
    <w:rsid w:val="00E10F1A"/>
    <w:rPr>
      <w:rFonts w:ascii="Calibri" w:eastAsia="Times New Roman" w:hAnsi="Calibri" w:cs="Times New Roman"/>
      <w:b/>
      <w:iCs/>
      <w:caps/>
      <w:color w:val="48A9C5"/>
      <w:spacing w:val="15"/>
      <w:kern w:val="28"/>
      <w:sz w:val="24"/>
      <w:szCs w:val="24"/>
    </w:rPr>
  </w:style>
  <w:style w:type="character" w:customStyle="1" w:styleId="Heading3Char">
    <w:name w:val="Heading 3 Char"/>
    <w:link w:val="Heading3"/>
    <w:uiPriority w:val="9"/>
    <w:rsid w:val="00E10F1A"/>
    <w:rPr>
      <w:rFonts w:ascii="Calibri" w:eastAsia="Times New Roman" w:hAnsi="Calibri" w:cs="Times New Roman"/>
      <w:b/>
      <w:iCs/>
      <w:caps/>
      <w:color w:val="002B49"/>
      <w:spacing w:val="15"/>
      <w:kern w:val="28"/>
      <w:sz w:val="26"/>
      <w:szCs w:val="26"/>
    </w:rPr>
  </w:style>
  <w:style w:type="character" w:customStyle="1" w:styleId="Heading5Char">
    <w:name w:val="Heading 5 Char"/>
    <w:link w:val="Heading5"/>
    <w:uiPriority w:val="9"/>
    <w:rsid w:val="00E10F1A"/>
    <w:rPr>
      <w:rFonts w:ascii="Calibri" w:eastAsia="Times New Roman" w:hAnsi="Calibri" w:cs="Times New Roman"/>
      <w:b/>
      <w:color w:val="002B49"/>
      <w:sz w:val="24"/>
      <w:szCs w:val="24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E10F1A"/>
    <w:pPr>
      <w:jc w:val="center"/>
    </w:pPr>
    <w:rPr>
      <w:rFonts w:asciiTheme="majorHAnsi" w:eastAsiaTheme="majorEastAsia" w:hAnsiTheme="majorHAnsi" w:cstheme="majorBidi"/>
      <w:color w:val="002B49" w:themeColor="text2"/>
      <w:sz w:val="36"/>
      <w:szCs w:val="28"/>
    </w:rPr>
  </w:style>
  <w:style w:type="character" w:customStyle="1" w:styleId="TitleChar">
    <w:name w:val="Title Char"/>
    <w:link w:val="Title"/>
    <w:uiPriority w:val="10"/>
    <w:rsid w:val="00E10F1A"/>
    <w:rPr>
      <w:rFonts w:ascii="Cambria" w:eastAsia="Times New Roman" w:hAnsi="Cambria" w:cs="Times New Roman"/>
      <w:b/>
      <w:bCs/>
      <w:caps/>
      <w:color w:val="002B49"/>
      <w:kern w:val="40"/>
      <w:sz w:val="36"/>
      <w:szCs w:val="28"/>
    </w:rPr>
  </w:style>
  <w:style w:type="character" w:styleId="Emphasis">
    <w:name w:val="Emphasis"/>
    <w:uiPriority w:val="20"/>
    <w:rsid w:val="00746853"/>
    <w:rPr>
      <w:rFonts w:ascii="Cambria" w:eastAsia="Times New Roman" w:hAnsi="Cambria" w:cs="Times New Roman"/>
      <w:b w:val="0"/>
      <w:i w:val="0"/>
      <w:iCs/>
      <w:caps/>
      <w:color w:val="002B49"/>
      <w:spacing w:val="15"/>
      <w:kern w:val="28"/>
      <w:sz w:val="24"/>
      <w:szCs w:val="24"/>
    </w:rPr>
  </w:style>
  <w:style w:type="paragraph" w:styleId="NoSpacing">
    <w:name w:val="No Spacing"/>
    <w:uiPriority w:val="1"/>
    <w:rsid w:val="007D7787"/>
    <w:rPr>
      <w:kern w:val="36"/>
      <w:sz w:val="22"/>
      <w:szCs w:val="22"/>
    </w:rPr>
  </w:style>
  <w:style w:type="character" w:styleId="SubtleEmphasis">
    <w:name w:val="Subtle Emphasis"/>
    <w:uiPriority w:val="19"/>
    <w:rsid w:val="00746853"/>
    <w:rPr>
      <w:rFonts w:ascii="Cambria" w:eastAsia="Times New Roman" w:hAnsi="Cambria" w:cs="Times New Roman"/>
      <w:b/>
      <w:i/>
      <w:iCs/>
      <w:caps/>
      <w:color w:val="002B49"/>
      <w:spacing w:val="15"/>
      <w:kern w:val="28"/>
      <w:sz w:val="24"/>
      <w:szCs w:val="24"/>
    </w:rPr>
  </w:style>
  <w:style w:type="paragraph" w:customStyle="1" w:styleId="Bullet2">
    <w:name w:val="Bullet 2"/>
    <w:basedOn w:val="Normal"/>
    <w:autoRedefine/>
    <w:qFormat/>
    <w:rsid w:val="00E10F1A"/>
    <w:pPr>
      <w:numPr>
        <w:ilvl w:val="1"/>
        <w:numId w:val="29"/>
      </w:numPr>
      <w:ind w:left="720"/>
      <w:contextualSpacing/>
    </w:pPr>
  </w:style>
  <w:style w:type="paragraph" w:customStyle="1" w:styleId="Bullet3">
    <w:name w:val="Bullet 3"/>
    <w:basedOn w:val="Normal"/>
    <w:autoRedefine/>
    <w:qFormat/>
    <w:rsid w:val="00E10F1A"/>
    <w:pPr>
      <w:numPr>
        <w:numId w:val="30"/>
      </w:numPr>
      <w:contextualSpacing/>
    </w:pPr>
  </w:style>
  <w:style w:type="paragraph" w:customStyle="1" w:styleId="Bullet4">
    <w:name w:val="Bullet 4"/>
    <w:basedOn w:val="Normal"/>
    <w:autoRedefine/>
    <w:qFormat/>
    <w:rsid w:val="00E10F1A"/>
    <w:pPr>
      <w:numPr>
        <w:numId w:val="31"/>
      </w:numPr>
      <w:contextualSpacing/>
    </w:pPr>
  </w:style>
  <w:style w:type="paragraph" w:customStyle="1" w:styleId="Bullet5">
    <w:name w:val="Bullet 5"/>
    <w:basedOn w:val="Normal"/>
    <w:autoRedefine/>
    <w:qFormat/>
    <w:rsid w:val="00E10F1A"/>
    <w:pPr>
      <w:numPr>
        <w:ilvl w:val="2"/>
        <w:numId w:val="32"/>
      </w:numPr>
      <w:ind w:left="1800"/>
      <w:contextualSpacing/>
    </w:pPr>
  </w:style>
  <w:style w:type="paragraph" w:customStyle="1" w:styleId="Bullet6">
    <w:name w:val="Bullet 6"/>
    <w:basedOn w:val="Normal"/>
    <w:autoRedefine/>
    <w:qFormat/>
    <w:rsid w:val="00E10F1A"/>
    <w:pPr>
      <w:numPr>
        <w:numId w:val="33"/>
      </w:numPr>
      <w:contextualSpacing/>
    </w:pPr>
  </w:style>
  <w:style w:type="paragraph" w:customStyle="1" w:styleId="Bullet1">
    <w:name w:val="Bullet 1"/>
    <w:basedOn w:val="Normal"/>
    <w:link w:val="Bullet1Char"/>
    <w:autoRedefine/>
    <w:qFormat/>
    <w:rsid w:val="00E10F1A"/>
    <w:pPr>
      <w:numPr>
        <w:numId w:val="2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3C"/>
  </w:style>
  <w:style w:type="paragraph" w:styleId="Footer">
    <w:name w:val="footer"/>
    <w:basedOn w:val="Normal"/>
    <w:link w:val="FooterChar"/>
    <w:uiPriority w:val="99"/>
    <w:unhideWhenUsed/>
    <w:rsid w:val="008D3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3C"/>
  </w:style>
  <w:style w:type="table" w:styleId="TableGrid">
    <w:name w:val="Table Grid"/>
    <w:basedOn w:val="TableNormal"/>
    <w:uiPriority w:val="59"/>
    <w:rsid w:val="0039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CellHeader"/>
    <w:autoRedefine/>
    <w:qFormat/>
    <w:rsid w:val="003F18BA"/>
    <w:pPr>
      <w:jc w:val="left"/>
    </w:pPr>
    <w:rPr>
      <w:rFonts w:eastAsiaTheme="majorEastAsia" w:cstheme="majorBidi"/>
      <w:b/>
      <w:caps/>
      <w:color w:val="auto"/>
    </w:rPr>
  </w:style>
  <w:style w:type="paragraph" w:customStyle="1" w:styleId="TableBullet">
    <w:name w:val="Table Bullet"/>
    <w:basedOn w:val="Bullet1"/>
    <w:link w:val="TableBulletChar"/>
    <w:qFormat/>
    <w:rsid w:val="00E10F1A"/>
    <w:pPr>
      <w:numPr>
        <w:numId w:val="0"/>
      </w:numPr>
      <w:tabs>
        <w:tab w:val="left" w:pos="144"/>
      </w:tabs>
      <w:ind w:left="144" w:hanging="144"/>
    </w:pPr>
    <w:rPr>
      <w:rFonts w:ascii="Calibri" w:hAnsi="Calibri"/>
      <w:sz w:val="18"/>
    </w:rPr>
  </w:style>
  <w:style w:type="character" w:customStyle="1" w:styleId="TableBulletChar">
    <w:name w:val="Table Bullet Char"/>
    <w:link w:val="TableBullet"/>
    <w:rsid w:val="00E10F1A"/>
    <w:rPr>
      <w:rFonts w:ascii="Calibri" w:hAnsi="Calibri"/>
      <w:sz w:val="18"/>
    </w:rPr>
  </w:style>
  <w:style w:type="paragraph" w:styleId="ListBullet">
    <w:name w:val="List Bullet"/>
    <w:basedOn w:val="Normal"/>
    <w:uiPriority w:val="4"/>
    <w:qFormat/>
    <w:rsid w:val="00E10F1A"/>
    <w:pPr>
      <w:numPr>
        <w:numId w:val="28"/>
      </w:numPr>
      <w:contextualSpacing/>
    </w:pPr>
    <w:rPr>
      <w:rFonts w:ascii="Times New Roman" w:eastAsia="Times New Roman" w:hAnsi="Times New Roman"/>
      <w:kern w:val="0"/>
      <w:sz w:val="24"/>
      <w:szCs w:val="24"/>
    </w:rPr>
  </w:style>
  <w:style w:type="paragraph" w:styleId="ListBullet2">
    <w:name w:val="List Bullet 2"/>
    <w:basedOn w:val="Normal"/>
    <w:uiPriority w:val="5"/>
    <w:qFormat/>
    <w:rsid w:val="00E10F1A"/>
    <w:pPr>
      <w:ind w:left="720" w:hanging="36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Bullet1Char">
    <w:name w:val="Bullet 1 Char"/>
    <w:basedOn w:val="DefaultParagraphFont"/>
    <w:link w:val="Bullet1"/>
    <w:rsid w:val="00E10F1A"/>
  </w:style>
  <w:style w:type="paragraph" w:styleId="BalloonText">
    <w:name w:val="Balloon Text"/>
    <w:basedOn w:val="Normal"/>
    <w:link w:val="BalloonTextChar"/>
    <w:uiPriority w:val="99"/>
    <w:semiHidden/>
    <w:unhideWhenUsed/>
    <w:rsid w:val="00E10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lley\AppData\Local\Temp\notes97E53A\Word%20Template_2015-08-19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2B49"/>
      </a:dk2>
      <a:lt2>
        <a:srgbClr val="EAE6E1"/>
      </a:lt2>
      <a:accent1>
        <a:srgbClr val="002B49"/>
      </a:accent1>
      <a:accent2>
        <a:srgbClr val="48A9C5"/>
      </a:accent2>
      <a:accent3>
        <a:srgbClr val="2A93D4"/>
      </a:accent3>
      <a:accent4>
        <a:srgbClr val="7D7D7D"/>
      </a:accent4>
      <a:accent5>
        <a:srgbClr val="9FD3E1"/>
      </a:accent5>
      <a:accent6>
        <a:srgbClr val="595959"/>
      </a:accent6>
      <a:hlink>
        <a:srgbClr val="48A9C5"/>
      </a:hlink>
      <a:folHlink>
        <a:srgbClr val="002B49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Template_2015-08-19.dotx</Template>
  <TotalTime>0</TotalTime>
  <Pages>1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Alerus Financial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 Kinzler</dc:creator>
  <cp:lastModifiedBy>Joe Miedema</cp:lastModifiedBy>
  <cp:revision>2</cp:revision>
  <cp:lastPrinted>2015-10-07T15:40:00Z</cp:lastPrinted>
  <dcterms:created xsi:type="dcterms:W3CDTF">2017-03-24T14:55:00Z</dcterms:created>
  <dcterms:modified xsi:type="dcterms:W3CDTF">2017-03-24T14:55:00Z</dcterms:modified>
</cp:coreProperties>
</file>